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B703"/>
    <w:p w14:paraId="137A4A39"/>
    <w:p w14:paraId="687F1E91"/>
    <w:p w14:paraId="1A3344D4"/>
    <w:p w14:paraId="4905DD48"/>
    <w:p w14:paraId="7006F011"/>
    <w:p w14:paraId="42D49E28"/>
    <w:p w14:paraId="5A3443C9"/>
    <w:p w14:paraId="4DAF8995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 w14:paraId="66112225">
      <w:pPr>
        <w:jc w:val="center"/>
        <w:rPr>
          <w:rFonts w:ascii="黑体" w:eastAsia="黑体"/>
          <w:b/>
          <w:sz w:val="72"/>
          <w:szCs w:val="72"/>
        </w:rPr>
      </w:pPr>
    </w:p>
    <w:p w14:paraId="091FACB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06</w:t>
      </w:r>
      <w:r>
        <w:rPr>
          <w:rFonts w:hint="eastAsia" w:ascii="黑体" w:eastAsia="黑体"/>
          <w:b/>
          <w:sz w:val="44"/>
          <w:szCs w:val="44"/>
        </w:rPr>
        <w:t>月）</w:t>
      </w:r>
    </w:p>
    <w:p w14:paraId="126F38E9">
      <w:pPr>
        <w:jc w:val="center"/>
        <w:rPr>
          <w:rFonts w:ascii="黑体" w:eastAsia="黑体"/>
          <w:b/>
          <w:sz w:val="44"/>
          <w:szCs w:val="44"/>
        </w:rPr>
      </w:pPr>
    </w:p>
    <w:p w14:paraId="17C292EA">
      <w:pPr>
        <w:jc w:val="center"/>
        <w:rPr>
          <w:rFonts w:ascii="黑体" w:eastAsia="黑体"/>
          <w:b/>
          <w:sz w:val="44"/>
          <w:szCs w:val="44"/>
        </w:rPr>
      </w:pPr>
    </w:p>
    <w:p w14:paraId="452D6D5A">
      <w:pPr>
        <w:jc w:val="center"/>
        <w:rPr>
          <w:rFonts w:ascii="黑体" w:eastAsia="黑体"/>
          <w:b/>
          <w:sz w:val="44"/>
          <w:szCs w:val="44"/>
        </w:rPr>
      </w:pPr>
    </w:p>
    <w:p w14:paraId="399838D1">
      <w:pPr>
        <w:jc w:val="center"/>
        <w:rPr>
          <w:rFonts w:ascii="黑体" w:eastAsia="黑体"/>
          <w:b/>
          <w:sz w:val="44"/>
          <w:szCs w:val="44"/>
        </w:rPr>
      </w:pPr>
    </w:p>
    <w:p w14:paraId="07892992">
      <w:pPr>
        <w:jc w:val="center"/>
        <w:rPr>
          <w:rFonts w:ascii="黑体" w:eastAsia="黑体"/>
          <w:b/>
          <w:sz w:val="44"/>
          <w:szCs w:val="44"/>
        </w:rPr>
      </w:pPr>
    </w:p>
    <w:p w14:paraId="6C28360C">
      <w:pPr>
        <w:jc w:val="center"/>
        <w:rPr>
          <w:rFonts w:ascii="黑体" w:eastAsia="黑体"/>
          <w:b/>
          <w:sz w:val="44"/>
          <w:szCs w:val="44"/>
        </w:rPr>
      </w:pPr>
    </w:p>
    <w:p w14:paraId="39B33707">
      <w:pPr>
        <w:jc w:val="center"/>
        <w:rPr>
          <w:rFonts w:ascii="黑体" w:eastAsia="黑体"/>
          <w:b/>
          <w:sz w:val="44"/>
          <w:szCs w:val="44"/>
        </w:rPr>
      </w:pPr>
    </w:p>
    <w:p w14:paraId="3D227751">
      <w:pPr>
        <w:jc w:val="center"/>
        <w:rPr>
          <w:rFonts w:ascii="黑体" w:eastAsia="黑体"/>
          <w:b/>
          <w:sz w:val="44"/>
          <w:szCs w:val="44"/>
        </w:rPr>
      </w:pPr>
    </w:p>
    <w:p w14:paraId="0B53FC92">
      <w:pPr>
        <w:jc w:val="center"/>
        <w:rPr>
          <w:rFonts w:ascii="黑体" w:eastAsia="黑体"/>
          <w:b/>
          <w:sz w:val="44"/>
          <w:szCs w:val="44"/>
        </w:rPr>
      </w:pPr>
    </w:p>
    <w:p w14:paraId="6A694B7E">
      <w:pPr>
        <w:jc w:val="center"/>
        <w:rPr>
          <w:rFonts w:ascii="黑体" w:eastAsia="黑体"/>
          <w:b/>
          <w:sz w:val="44"/>
          <w:szCs w:val="44"/>
        </w:rPr>
      </w:pPr>
    </w:p>
    <w:p w14:paraId="412DAD6E">
      <w:pPr>
        <w:jc w:val="center"/>
        <w:rPr>
          <w:rFonts w:ascii="黑体" w:eastAsia="黑体"/>
          <w:b/>
          <w:sz w:val="44"/>
          <w:szCs w:val="44"/>
        </w:rPr>
      </w:pPr>
    </w:p>
    <w:p w14:paraId="02B9DDA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 w14:paraId="747D7DB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6AB5B2BF">
      <w:pPr>
        <w:jc w:val="center"/>
        <w:rPr>
          <w:rFonts w:ascii="黑体" w:eastAsia="黑体"/>
          <w:b/>
          <w:sz w:val="32"/>
          <w:szCs w:val="32"/>
        </w:rPr>
      </w:pPr>
    </w:p>
    <w:p w14:paraId="3F95D212">
      <w:pPr>
        <w:jc w:val="center"/>
        <w:rPr>
          <w:rFonts w:ascii="黑体" w:eastAsia="黑体"/>
          <w:b/>
          <w:sz w:val="32"/>
          <w:szCs w:val="32"/>
        </w:rPr>
      </w:pPr>
    </w:p>
    <w:p w14:paraId="77A68D9C"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68B9CA4A"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 w14:paraId="5B289F2F"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 w14:paraId="03E23EC3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天。其中首要污染物以PM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 w14:paraId="3A81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E1C8F"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 w14:paraId="7404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8DAF1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31389D45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192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6644D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25F77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13D442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355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8AE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C1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F99D8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1D07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85D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66F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D6E3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782E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4C0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4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4BE2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C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082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0D6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FEE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F13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A33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E24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0098F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33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79FE6A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3DD3E0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A6AB0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2D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7884D3E"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8082FA"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 w14:paraId="273EAFD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8082FA"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 w14:paraId="273EAF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0B9E39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1E5B64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1DCB7590"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13D80D43"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 w14:paraId="11E1F56E"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70D2E060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,同比不变。</w:t>
      </w:r>
    </w:p>
    <w:p w14:paraId="077E1284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6AF0CC3C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</w:t>
      </w:r>
      <w:bookmarkStart w:id="0" w:name="_GoBack"/>
      <w:bookmarkEnd w:id="0"/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 w14:paraId="47D08A4D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2E4B80E8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同比升高0.1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388DBF8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149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05FC9906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同比升高21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A6B688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CEE26B0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91DBF32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 w14:paraId="0DBC861D"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 w14:paraId="08BD373A"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 w14:paraId="0EFF5560"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 w14:paraId="53DFB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0678AD6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 w14:paraId="120E6A8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5F9A402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 w14:paraId="1CC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1E583C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 w14:paraId="242FE8E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39ECB5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 w14:paraId="6AB0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D6C2D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 w14:paraId="2A7686D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C52074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0F2D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1F928DD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2635C7E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683049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 w14:paraId="16AB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6FF374F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76EECDB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9F7221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6AD0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3886F0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1C9C121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009A60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 w14:paraId="3461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C294102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1CB2E2B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7D8AD38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 w14:paraId="6CEB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354BFF0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609640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11DEC7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14:paraId="5643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7B7DB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 w14:paraId="1576FF0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4F3ED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 w14:paraId="37F3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F51F7F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7F6BDC9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016AAC0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 w14:paraId="2F77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03B108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 w14:paraId="08135A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513047B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14:paraId="65A2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2A038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 w14:paraId="7F5891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D8F626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 w14:paraId="29AB52D2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C02202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6508276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116CE0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6D5B107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7852B2DC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08A318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 w14:paraId="28BEE40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 w14:paraId="225F9E9D">
      <w:pPr>
        <w:spacing w:line="360" w:lineRule="auto"/>
        <w:rPr>
          <w:rFonts w:hint="eastAsia" w:ascii="黑体" w:hAnsi="Times New Roman" w:eastAsia="黑体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  <w:lang w:eastAsia="zh-CN"/>
        </w:rPr>
        <w:t>刘安琪</w:t>
      </w:r>
    </w:p>
    <w:p w14:paraId="77FC9835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256E1902"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058E62B1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16218907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 w14:paraId="488521A8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 w14:paraId="5FC8FEFC"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 w14:paraId="574AF566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6C2FBD4D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14DD62C4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A0B799A"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800E2C2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876D3A6"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 w14:paraId="110BB10F"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 w14:paraId="52D51DD9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 w14:paraId="3BFCF8ED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 w14:paraId="1C6D6D2E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 w14:paraId="08A2AA6D"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00FF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705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58F21F9"/>
    <w:rsid w:val="08A15541"/>
    <w:rsid w:val="0A1C5B34"/>
    <w:rsid w:val="0DE87695"/>
    <w:rsid w:val="0E2F5830"/>
    <w:rsid w:val="0EC30B46"/>
    <w:rsid w:val="0F4D468C"/>
    <w:rsid w:val="10611EED"/>
    <w:rsid w:val="11DD1FA8"/>
    <w:rsid w:val="148F5359"/>
    <w:rsid w:val="176B408D"/>
    <w:rsid w:val="17A66867"/>
    <w:rsid w:val="1B261B4A"/>
    <w:rsid w:val="1B720F2A"/>
    <w:rsid w:val="1C045777"/>
    <w:rsid w:val="1D5C1697"/>
    <w:rsid w:val="1DAE0F64"/>
    <w:rsid w:val="1EEC0B05"/>
    <w:rsid w:val="1F5A46D7"/>
    <w:rsid w:val="2077228D"/>
    <w:rsid w:val="20BC7B42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B012AD"/>
    <w:rsid w:val="2DDF1A22"/>
    <w:rsid w:val="2E577967"/>
    <w:rsid w:val="2F852134"/>
    <w:rsid w:val="2F930346"/>
    <w:rsid w:val="30366162"/>
    <w:rsid w:val="306B6D5E"/>
    <w:rsid w:val="33621FD8"/>
    <w:rsid w:val="33805E19"/>
    <w:rsid w:val="34635342"/>
    <w:rsid w:val="35E00EA0"/>
    <w:rsid w:val="39263BDD"/>
    <w:rsid w:val="3B4F485A"/>
    <w:rsid w:val="3BA8732B"/>
    <w:rsid w:val="3BB0325D"/>
    <w:rsid w:val="3C281E2B"/>
    <w:rsid w:val="3F5409BA"/>
    <w:rsid w:val="408D608E"/>
    <w:rsid w:val="442444AA"/>
    <w:rsid w:val="47687CD9"/>
    <w:rsid w:val="4BBA244A"/>
    <w:rsid w:val="4BCB6DB3"/>
    <w:rsid w:val="4D064FC7"/>
    <w:rsid w:val="4EE151F5"/>
    <w:rsid w:val="4FD75668"/>
    <w:rsid w:val="506F3702"/>
    <w:rsid w:val="51716F73"/>
    <w:rsid w:val="5387063E"/>
    <w:rsid w:val="53C21D86"/>
    <w:rsid w:val="545604D7"/>
    <w:rsid w:val="54A27EE5"/>
    <w:rsid w:val="54DF74A4"/>
    <w:rsid w:val="55791DF6"/>
    <w:rsid w:val="56273209"/>
    <w:rsid w:val="565F05FC"/>
    <w:rsid w:val="5662121F"/>
    <w:rsid w:val="574B08F2"/>
    <w:rsid w:val="58E0709D"/>
    <w:rsid w:val="590B5B1F"/>
    <w:rsid w:val="59470D21"/>
    <w:rsid w:val="597B3C6E"/>
    <w:rsid w:val="5B9E711E"/>
    <w:rsid w:val="5BE61256"/>
    <w:rsid w:val="5CDE51B1"/>
    <w:rsid w:val="5ED335D9"/>
    <w:rsid w:val="5EF61FA0"/>
    <w:rsid w:val="5F8D52AC"/>
    <w:rsid w:val="5FB34FD5"/>
    <w:rsid w:val="61210102"/>
    <w:rsid w:val="61B81661"/>
    <w:rsid w:val="626A7A23"/>
    <w:rsid w:val="628860F0"/>
    <w:rsid w:val="64CA02EA"/>
    <w:rsid w:val="652C579B"/>
    <w:rsid w:val="67A502E1"/>
    <w:rsid w:val="682600E8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ADB23B0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491</Words>
  <Characters>688</Characters>
  <Lines>5</Lines>
  <Paragraphs>1</Paragraphs>
  <TotalTime>2</TotalTime>
  <ScaleCrop>false</ScaleCrop>
  <LinksUpToDate>false</LinksUpToDate>
  <CharactersWithSpaces>742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WPS_1569894885</cp:lastModifiedBy>
  <cp:lastPrinted>2021-10-12T03:16:00Z</cp:lastPrinted>
  <dcterms:modified xsi:type="dcterms:W3CDTF">2025-09-08T07:37:00Z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43E834D1593B4800868D6643F30BCC2D_13</vt:lpwstr>
  </property>
  <property fmtid="{D5CDD505-2E9C-101B-9397-08002B2CF9AE}" pid="4" name="KSOSaveFontToCloudKey">
    <vt:lpwstr>887006668_btnclosed</vt:lpwstr>
  </property>
  <property fmtid="{D5CDD505-2E9C-101B-9397-08002B2CF9AE}" pid="5" name="KSOTemplateDocerSaveRecord">
    <vt:lpwstr>eyJoZGlkIjoiNjhkYzdjNjU3Y2Q4NTE1NGIzMjM0Njc1MWQxYWZlNzIiLCJ1c2VySWQiOiI2NzkxMTU2MzcifQ==</vt:lpwstr>
  </property>
</Properties>
</file>